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AUTORIA E 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Declaro, como autor correspondente, eu, ______________________________________________________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nome dos demais autores, submeter um artigo científico intitulado “_______________________” para consideração e possível publicação na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ORNAMENTAL HORTICULTURE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(ISSN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hd w:fill="fbfbf3" w:val="clear"/>
          <w:rtl w:val="0"/>
        </w:rPr>
        <w:t xml:space="preserve"> 2447-536X)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Além disso, nós, os autores, confirmamos e declaramos o seguinte: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Este é um artigo original e não foi enviado para publicação em outros periódicos ou em qualquer outro lugar, na íntegra ou em parte, impresso ou eletronicamente.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Estamos seguindo todas as diretrizes da revista para a submissão do artigo.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Todos os autores do artigo estão cientes da submissão do artigo.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Temos conhecimento de que os editores adquirem amplos e exclusivos direitos sobre o artigo para todos os idiomas e países. Portanto, consentimos a submissão deste manuscrito e concordamos, em caso de publicação, com a Política Editorial, as Diretrizes para Publicação, as Diretrizes Éticas e a Declaração de Direitos Autorais.</w:t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Os autores são os únicos responsáveis por obter todas as autorizações éticas ou legais necessárias  nos trabalhos, não responsabilizando a Ornamental Horticulture por qualquer descumprimento legal ou ético.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Todos os conceitos, informações, dados e imagens com pessoas, apresentados nos artigos, são de inteira responsabilidade do(s) autor(es).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formulário da Página de Título e de Conformidade com Ciência Aberta foi devidamente preenchido e anexado à plataforma da 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(cidade e país) e data ________________________________________________. 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e assinatura do autor correspondente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636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60400"/>
          <wp:effectExtent b="0" l="0" r="0" t="0"/>
          <wp:docPr id="7603486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6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E55BF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55BFD"/>
  </w:style>
  <w:style w:type="paragraph" w:styleId="Rodap">
    <w:name w:val="footer"/>
    <w:basedOn w:val="Normal"/>
    <w:link w:val="RodapChar"/>
    <w:uiPriority w:val="99"/>
    <w:unhideWhenUsed w:val="1"/>
    <w:rsid w:val="00E55BF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55BFD"/>
  </w:style>
  <w:style w:type="character" w:styleId="Forte">
    <w:name w:val="Strong"/>
    <w:basedOn w:val="Fontepargpadro"/>
    <w:uiPriority w:val="22"/>
    <w:qFormat w:val="1"/>
    <w:rsid w:val="00E55BFD"/>
    <w:rPr>
      <w:b w:val="1"/>
      <w:bCs w:val="1"/>
    </w:rPr>
  </w:style>
  <w:style w:type="paragraph" w:styleId="Default" w:customStyle="1">
    <w:name w:val="Default"/>
    <w:rsid w:val="00BC0E6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7F73B4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8fOWk0xh6w4V1QiZAG8HEU1VQ==">CgMxLjA4AHIhMTdpZUNqX1lOUnp4ZWQ4UElsdGFWQUJiVFF0YTlRUXJH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2023-08-17T19:23:00Z</dcterms:created>
  <dc:creator>Pichau</dc:creator>
</cp:coreProperties>
</file>